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780"/>
        <w:gridCol w:w="2020"/>
        <w:gridCol w:w="800"/>
        <w:gridCol w:w="820"/>
        <w:gridCol w:w="1460"/>
        <w:gridCol w:w="13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900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eastAsia="zh-CN"/>
              </w:rPr>
              <w:t>阻尼器</w:t>
            </w:r>
            <w:bookmarkStart w:id="0" w:name="_GoBack"/>
            <w:bookmarkEnd w:id="0"/>
            <w:r>
              <w:rPr>
                <w:rFonts w:hint="eastAsia" w:eastAsia="宋体"/>
                <w:b/>
                <w:sz w:val="28"/>
                <w:szCs w:val="28"/>
                <w:lang w:eastAsia="zh-CN"/>
              </w:rPr>
              <w:t>报价单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规格/型号/材质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单价(元)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总价(元)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Ⅰ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展项制作费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实体费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材料费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1.1.1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机械辅材（轴承、螺丝、亚克力、锰钢条、铁柜、杜邦可耐丽人造石等）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1.0 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1.1.2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电气辅材（胶、管、线、零配件、中间继电器、开关电源、带漏电保护的断路器、电机、传动机构、电气控制箱）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1.0 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1.1.3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电子辅材（单片机、传感器、程序传动轴）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1.1.4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外观辅材（数码印花布、标识等）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加工费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1.3.1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展柜制作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2.5*0.8*2.0（米）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1.0 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1.3.2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表面处理、水性漆（含油漆材料费）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1.0 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1.3.3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电气加工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1.0 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1小计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非实体费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软件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1.0 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视频设计制作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1.0 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2小计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安装费（含运输及成品保护）=1×费率（8%）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1.0 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3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调试费=（1+2）×费率（6%）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1.0 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3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管理费=（1+2+3+4）×费率（8%）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1.0 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3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税金=（1+2+3+4+5）×税率（13%）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1.0 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3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设计费用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展项设计费=实体费×费率（3%)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1.0 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总计=Ⅰ+Ⅱ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1.0 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C050A"/>
    <w:rsid w:val="495C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2020-10-30T07:22:00Z</dcterms:created>
  <dc:creator>cong</dc:creator>
  <cp:lastModifiedBy>cong</cp:lastModifiedBy>
  <dcterms:modified xsi:type="dcterms:W3CDTF">2020-10-30T07:24:45Z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